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52" w:rsidRDefault="00A25156">
      <w:pPr>
        <w:jc w:val="center"/>
        <w:rPr>
          <w:rFonts w:ascii="方正小标宋简体" w:eastAsia="方正小标宋简体"/>
          <w:color w:val="FF0000"/>
          <w:spacing w:val="60"/>
          <w:sz w:val="10"/>
          <w:szCs w:val="10"/>
        </w:rPr>
      </w:pPr>
      <w:r>
        <w:rPr>
          <w:rFonts w:ascii="方正小标宋简体" w:eastAsia="方正小标宋简体" w:hint="eastAsia"/>
          <w:color w:val="FF0000"/>
          <w:spacing w:val="60"/>
          <w:sz w:val="68"/>
          <w:szCs w:val="68"/>
        </w:rPr>
        <w:t>宁夏回族自治区</w:t>
      </w:r>
    </w:p>
    <w:p w:rsidR="00A23052" w:rsidRDefault="00A23052">
      <w:pPr>
        <w:jc w:val="center"/>
        <w:rPr>
          <w:rFonts w:ascii="方正小标宋简体" w:eastAsia="方正小标宋简体"/>
          <w:color w:val="FF0000"/>
          <w:spacing w:val="60"/>
          <w:sz w:val="10"/>
          <w:szCs w:val="10"/>
        </w:rPr>
      </w:pPr>
    </w:p>
    <w:p w:rsidR="00A23052" w:rsidRDefault="00A25156">
      <w:pPr>
        <w:jc w:val="center"/>
        <w:rPr>
          <w:rFonts w:ascii="方正小标宋简体" w:eastAsia="方正小标宋简体"/>
          <w:color w:val="FF0000"/>
          <w:spacing w:val="60"/>
          <w:sz w:val="84"/>
          <w:szCs w:val="84"/>
        </w:rPr>
      </w:pPr>
      <w:r>
        <w:rPr>
          <w:rFonts w:ascii="方正小标宋简体" w:eastAsia="方正小标宋简体" w:hint="eastAsia"/>
          <w:color w:val="FF0000"/>
          <w:spacing w:val="60"/>
          <w:sz w:val="84"/>
          <w:szCs w:val="84"/>
        </w:rPr>
        <w:t>西吉县人民法院</w:t>
      </w:r>
    </w:p>
    <w:p w:rsidR="00A23052" w:rsidRDefault="00A23052">
      <w:pPr>
        <w:spacing w:line="620" w:lineRule="exact"/>
        <w:rPr>
          <w:rFonts w:ascii="仿宋_GB2312" w:eastAsia="仿宋_GB2312"/>
          <w:sz w:val="32"/>
          <w:szCs w:val="32"/>
        </w:rPr>
      </w:pPr>
    </w:p>
    <w:p w:rsidR="00A23052" w:rsidRDefault="00A25156">
      <w:pPr>
        <w:jc w:val="center"/>
        <w:rPr>
          <w:sz w:val="32"/>
        </w:rPr>
      </w:pPr>
      <w:r>
        <w:rPr>
          <w:rFonts w:hint="eastAsia"/>
          <w:sz w:val="32"/>
        </w:rPr>
        <w:t>西法发</w:t>
      </w:r>
      <w:r>
        <w:rPr>
          <w:rFonts w:hint="eastAsia"/>
          <w:sz w:val="32"/>
        </w:rPr>
        <w:t>[2020]</w:t>
      </w:r>
      <w:r>
        <w:rPr>
          <w:rFonts w:hint="eastAsia"/>
          <w:sz w:val="32"/>
        </w:rPr>
        <w:t>37</w:t>
      </w:r>
      <w:r>
        <w:rPr>
          <w:rFonts w:hint="eastAsia"/>
          <w:sz w:val="32"/>
        </w:rPr>
        <w:t>号</w:t>
      </w:r>
    </w:p>
    <w:p w:rsidR="00A23052" w:rsidRDefault="00A23052">
      <w:pPr>
        <w:jc w:val="center"/>
        <w:rPr>
          <w:rFonts w:asciiTheme="majorEastAsia" w:eastAsiaTheme="majorEastAsia" w:hAnsiTheme="majorEastAsia" w:cstheme="majorEastAsia"/>
          <w:sz w:val="40"/>
          <w:szCs w:val="48"/>
        </w:rPr>
      </w:pPr>
      <w:r w:rsidRPr="00A23052">
        <w:pict>
          <v:line id="_x0000_s1026" style="position:absolute;left:0;text-align:left;flip:y;z-index:-251658752;mso-width-relative:page;mso-height-relative:page" from="-.9pt,3.3pt" to="449.1pt,3.3pt" o:gfxdata="UEsDBAoAAAAAAIdO4kAAAAAAAAAAAAAAAAAEAAAAZHJzL1BLAwQUAAAACACHTuJAdEfZjdYAAAAG&#10;AQAADwAAAGRycy9kb3ducmV2LnhtbE3OTUvDQBAG4Lvgf1hG8NZuUjDGmE0PUr9QENsKHrfZMQnN&#10;zoTs9kN/vaMXPb68wztPOT/6Xu1xDB2TgXSagEKq2XXUGFivbic5qBAtOdszoYFPDDCvTk9KWzg+&#10;0Cvul7FRMkKhsAbaGIdC61C36G2Y8oAk3QeP3kaJY6PdaA8y7ns9S5JMe9uRfGjtgDct1tvlzhtY&#10;PLw9Le6/Gsfb7PnFX9y954+XbMz5WZpcg4p4jH/H8MMXOlRi2vCOXFC9gUkq8mggy0BJnV/lM1Cb&#10;36yrUv/nV99QSwMEFAAAAAgAh07iQG6IrjDkAQAAoQMAAA4AAABkcnMvZTJvRG9jLnhtbK1TuW4b&#10;MRDtA/gfCPbWrgQrNhZaubCiNEEiIEc/4rFLgBdIWiv9RH4gQLqkSpk+fxP7MzzkysrVBEGaAY/h&#10;m3lvHhfXe6PJToSonG3pdFJTIixzXNmupW/frM+vKIkJLAftrGjpQUR6vTx7shh8I2aud5qLQBDE&#10;xmbwLe1T8k1VRdYLA3HivLB4KV0wkHAbuooHGBDd6GpW10+rwQXug2MiRjxdjZd0WfClFCy9kjKK&#10;RHRLsbdUYihxm2O1XEDTBfC9Ysc24B+6MKAsFj1BrSABuQ3qDyijWHDRyTRhzlROSsVE4YBspvVv&#10;bF734EXhguJEf5Ip/j9Y9nK3CUTxll5QYsHgiO4+fP3+/tP9t48Y7758JhdZpMHHBnNv7CYcd9Fv&#10;Qma8l8EQqZV/h/MvGiArsi8SH04Si30iDA/nl9N5XeMk2ONdNUJkKB9iei6cIXnRUq1sZg8N7F7E&#10;hGUx9TElH2tLhpbOruaXc8QDdI/UkHBpPPKJtiuPo9OKr5XW+UkM3fZGB7ID9MN6jZ0UCyDwL2m5&#10;ygpiP+aVq9EpvQD+zHKSDh6VsmhpmnswglOiBf6AvCqeSqD032RiaW2RWhZ4lDSvto4fcC63Pqiu&#10;RymmGbTkoA+KEEfPZqP9vC9ZP37W8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0R9mN1gAAAAYB&#10;AAAPAAAAAAAAAAEAIAAAACIAAABkcnMvZG93bnJldi54bWxQSwECFAAUAAAACACHTuJAboiuMOQB&#10;AAChAwAADgAAAAAAAAABACAAAAAlAQAAZHJzL2Uyb0RvYy54bWxQSwUGAAAAAAYABgBZAQAAewUA&#10;AAAA&#10;" strokecolor="red" strokeweight="2.25pt"/>
        </w:pict>
      </w:r>
    </w:p>
    <w:p w:rsidR="00A23052" w:rsidRDefault="00A25156">
      <w:pPr>
        <w:jc w:val="center"/>
        <w:rPr>
          <w:rFonts w:asciiTheme="majorEastAsia" w:eastAsiaTheme="majorEastAsia" w:hAnsiTheme="majorEastAsia" w:cstheme="majorEastAsia"/>
          <w:sz w:val="40"/>
          <w:szCs w:val="48"/>
        </w:rPr>
      </w:pPr>
      <w:r>
        <w:rPr>
          <w:rFonts w:asciiTheme="majorEastAsia" w:eastAsiaTheme="majorEastAsia" w:hAnsiTheme="majorEastAsia" w:cstheme="majorEastAsia" w:hint="eastAsia"/>
          <w:sz w:val="40"/>
          <w:szCs w:val="48"/>
        </w:rPr>
        <w:t>西吉县人民法院项目支出绩效评价报告</w:t>
      </w:r>
    </w:p>
    <w:p w:rsidR="00A23052" w:rsidRDefault="00C6698D">
      <w:pPr>
        <w:ind w:firstLine="560"/>
        <w:jc w:val="left"/>
        <w:rPr>
          <w:rFonts w:asciiTheme="majorEastAsia" w:eastAsiaTheme="majorEastAsia" w:hAnsiTheme="majorEastAsia" w:cstheme="majorEastAsia"/>
          <w:sz w:val="28"/>
          <w:szCs w:val="36"/>
        </w:rPr>
      </w:pPr>
      <w:r>
        <w:rPr>
          <w:rFonts w:ascii="仿宋_GB2312" w:eastAsia="仿宋_GB2312" w:hint="eastAsia"/>
          <w:sz w:val="32"/>
        </w:rPr>
        <w:t>根据《自治区财政厅关于对2019</w:t>
      </w:r>
      <w:r w:rsidR="00A25156"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 w:hint="eastAsia"/>
          <w:sz w:val="32"/>
        </w:rPr>
        <w:t>度自治区本级部门绩效管理工作考核的通知》（宁财（绩</w:t>
      </w:r>
      <w:r w:rsidR="00A25156">
        <w:rPr>
          <w:rFonts w:ascii="仿宋_GB2312" w:eastAsia="仿宋_GB2312" w:hint="eastAsia"/>
          <w:sz w:val="32"/>
        </w:rPr>
        <w:t>）发【</w:t>
      </w:r>
      <w:r>
        <w:rPr>
          <w:rFonts w:ascii="仿宋_GB2312" w:eastAsia="仿宋_GB2312" w:hint="eastAsia"/>
          <w:sz w:val="32"/>
        </w:rPr>
        <w:t>2020</w:t>
      </w:r>
      <w:r w:rsidR="00A25156">
        <w:rPr>
          <w:rFonts w:ascii="仿宋_GB2312" w:eastAsia="仿宋_GB2312" w:hint="eastAsia"/>
          <w:sz w:val="32"/>
        </w:rPr>
        <w:t>】</w:t>
      </w:r>
      <w:r>
        <w:rPr>
          <w:rFonts w:ascii="仿宋_GB2312" w:eastAsia="仿宋_GB2312" w:hint="eastAsia"/>
          <w:sz w:val="32"/>
        </w:rPr>
        <w:t>207</w:t>
      </w:r>
      <w:r w:rsidR="00A25156">
        <w:rPr>
          <w:rFonts w:ascii="仿宋_GB2312" w:eastAsia="仿宋_GB2312" w:hint="eastAsia"/>
          <w:sz w:val="32"/>
        </w:rPr>
        <w:t>号）的要求，我院认真开展了</w:t>
      </w:r>
      <w:r w:rsidR="00A25156">
        <w:rPr>
          <w:rFonts w:ascii="仿宋_GB2312" w:eastAsia="仿宋_GB2312" w:hint="eastAsia"/>
          <w:sz w:val="32"/>
        </w:rPr>
        <w:t>2019</w:t>
      </w:r>
      <w:r w:rsidR="00A25156"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 w:hint="eastAsia"/>
          <w:sz w:val="32"/>
        </w:rPr>
        <w:t>绩效评价工作，现将</w:t>
      </w:r>
      <w:r w:rsidR="00A25156">
        <w:rPr>
          <w:rFonts w:ascii="仿宋_GB2312" w:eastAsia="仿宋_GB2312" w:hint="eastAsia"/>
          <w:sz w:val="32"/>
        </w:rPr>
        <w:t>绩效评价工作相关情况报告如下：</w:t>
      </w:r>
    </w:p>
    <w:p w:rsidR="00A23052" w:rsidRDefault="00A25156">
      <w:pPr>
        <w:numPr>
          <w:ilvl w:val="0"/>
          <w:numId w:val="1"/>
        </w:numPr>
        <w:ind w:firstLine="560"/>
        <w:jc w:val="left"/>
        <w:rPr>
          <w:rFonts w:asciiTheme="majorEastAsia" w:eastAsiaTheme="majorEastAsia" w:hAnsiTheme="majorEastAsia" w:cstheme="majorEastAsia"/>
          <w:sz w:val="28"/>
          <w:szCs w:val="36"/>
        </w:rPr>
      </w:pPr>
      <w:r>
        <w:rPr>
          <w:rFonts w:asciiTheme="majorEastAsia" w:eastAsiaTheme="majorEastAsia" w:hAnsiTheme="majorEastAsia" w:cstheme="majorEastAsia" w:hint="eastAsia"/>
          <w:sz w:val="28"/>
          <w:szCs w:val="36"/>
        </w:rPr>
        <w:t>项目概况</w:t>
      </w:r>
    </w:p>
    <w:p w:rsidR="00A23052" w:rsidRDefault="00A25156">
      <w:pPr>
        <w:numPr>
          <w:ilvl w:val="0"/>
          <w:numId w:val="2"/>
        </w:numPr>
        <w:ind w:firstLineChars="200" w:firstLine="560"/>
        <w:jc w:val="left"/>
        <w:rPr>
          <w:rFonts w:asciiTheme="majorEastAsia" w:eastAsiaTheme="majorEastAsia" w:hAnsiTheme="majorEastAsia" w:cstheme="majorEastAsia"/>
          <w:sz w:val="28"/>
          <w:szCs w:val="36"/>
        </w:rPr>
      </w:pPr>
      <w:r>
        <w:rPr>
          <w:rFonts w:asciiTheme="majorEastAsia" w:eastAsiaTheme="majorEastAsia" w:hAnsiTheme="majorEastAsia" w:cstheme="majorEastAsia" w:hint="eastAsia"/>
          <w:sz w:val="28"/>
          <w:szCs w:val="36"/>
        </w:rPr>
        <w:t>项目单位基本情况</w:t>
      </w:r>
    </w:p>
    <w:p w:rsidR="00A23052" w:rsidRDefault="00A25156">
      <w:pPr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．主要职能。</w:t>
      </w:r>
    </w:p>
    <w:p w:rsidR="00A23052" w:rsidRDefault="00A25156">
      <w:pPr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</w:rPr>
        <w:t>西吉县人民法院负责辖区内民商事、刑事、行政案件及其他由上级法院指定案件的审判和执行，在县委、政府的统一领导下与其他政法机关一道维护社会稳定，促进本地区政治社会经济全面可持续协调科学发展。</w:t>
      </w:r>
    </w:p>
    <w:p w:rsidR="00A23052" w:rsidRDefault="00A25156">
      <w:pPr>
        <w:spacing w:line="520" w:lineRule="exact"/>
        <w:ind w:leftChars="50" w:left="105" w:rightChars="-50" w:right="-105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．机构情况及当年变动情况及原因。</w:t>
      </w:r>
    </w:p>
    <w:p w:rsidR="00A23052" w:rsidRDefault="00A25156">
      <w:pPr>
        <w:spacing w:line="520" w:lineRule="exact"/>
        <w:ind w:leftChars="50" w:left="105" w:rightChars="-50" w:right="-105"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西吉县人民法院内设民事审判第一庭、民事审判第二庭、刑事审判庭、行政审判庭、执行局、法警队、立案庭、审监</w:t>
      </w:r>
      <w:r>
        <w:rPr>
          <w:rFonts w:ascii="仿宋_GB2312" w:eastAsia="仿宋_GB2312" w:hint="eastAsia"/>
          <w:sz w:val="32"/>
        </w:rPr>
        <w:lastRenderedPageBreak/>
        <w:t>庭、政工科、纪检室、办公室以及兴隆、白崖、新营和</w:t>
      </w:r>
      <w:proofErr w:type="gramStart"/>
      <w:r>
        <w:rPr>
          <w:rFonts w:ascii="仿宋_GB2312" w:eastAsia="仿宋_GB2312" w:hint="eastAsia"/>
          <w:sz w:val="32"/>
        </w:rPr>
        <w:t>震湖人民</w:t>
      </w:r>
      <w:proofErr w:type="gramEnd"/>
      <w:r>
        <w:rPr>
          <w:rFonts w:ascii="仿宋_GB2312" w:eastAsia="仿宋_GB2312" w:hint="eastAsia"/>
          <w:sz w:val="32"/>
        </w:rPr>
        <w:t>法庭共</w:t>
      </w:r>
      <w:r>
        <w:rPr>
          <w:rFonts w:ascii="仿宋_GB2312" w:eastAsia="仿宋_GB2312" w:hint="eastAsia"/>
          <w:sz w:val="32"/>
        </w:rPr>
        <w:t>15</w:t>
      </w:r>
      <w:r>
        <w:rPr>
          <w:rFonts w:ascii="仿宋_GB2312" w:eastAsia="仿宋_GB2312" w:hint="eastAsia"/>
          <w:sz w:val="32"/>
        </w:rPr>
        <w:t>个机构。与上年相同，没有变动。</w:t>
      </w:r>
    </w:p>
    <w:p w:rsidR="00A23052" w:rsidRDefault="00A25156">
      <w:pPr>
        <w:spacing w:line="520" w:lineRule="exact"/>
        <w:ind w:leftChars="50" w:left="105" w:rightChars="-50" w:right="-105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．人员情况及当年变动情况及原因。</w:t>
      </w:r>
    </w:p>
    <w:p w:rsidR="00A23052" w:rsidRDefault="00A25156">
      <w:pPr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西吉县人民法院行政编制</w:t>
      </w:r>
      <w:r>
        <w:rPr>
          <w:rFonts w:ascii="仿宋_GB2312" w:eastAsia="仿宋_GB2312" w:hint="eastAsia"/>
          <w:sz w:val="32"/>
        </w:rPr>
        <w:t>86</w:t>
      </w:r>
      <w:r>
        <w:rPr>
          <w:rFonts w:ascii="仿宋_GB2312" w:eastAsia="仿宋_GB2312" w:hint="eastAsia"/>
          <w:sz w:val="32"/>
        </w:rPr>
        <w:t>人，其中中央政法编制</w:t>
      </w:r>
      <w:r>
        <w:rPr>
          <w:rFonts w:ascii="仿宋_GB2312" w:eastAsia="仿宋_GB2312" w:hint="eastAsia"/>
          <w:sz w:val="32"/>
        </w:rPr>
        <w:t>82</w:t>
      </w:r>
      <w:r>
        <w:rPr>
          <w:rFonts w:ascii="仿宋_GB2312" w:eastAsia="仿宋_GB2312" w:hint="eastAsia"/>
          <w:sz w:val="32"/>
        </w:rPr>
        <w:t>人</w:t>
      </w:r>
      <w:r>
        <w:rPr>
          <w:rFonts w:ascii="仿宋_GB2312" w:eastAsia="仿宋_GB2312" w:hint="eastAsia"/>
          <w:sz w:val="32"/>
        </w:rPr>
        <w:t>，机关后勤编制</w:t>
      </w:r>
      <w:r>
        <w:rPr>
          <w:rFonts w:ascii="仿宋_GB2312" w:eastAsia="仿宋_GB2312" w:hint="eastAsia"/>
          <w:sz w:val="32"/>
        </w:rPr>
        <w:t>4</w:t>
      </w:r>
      <w:r>
        <w:rPr>
          <w:rFonts w:ascii="仿宋_GB2312" w:eastAsia="仿宋_GB2312" w:hint="eastAsia"/>
          <w:sz w:val="32"/>
        </w:rPr>
        <w:t>人。</w:t>
      </w:r>
      <w:r>
        <w:rPr>
          <w:rFonts w:ascii="仿宋_GB2312" w:eastAsia="仿宋_GB2312" w:hint="eastAsia"/>
          <w:sz w:val="32"/>
        </w:rPr>
        <w:t>2019</w:t>
      </w:r>
      <w:r>
        <w:rPr>
          <w:rFonts w:ascii="仿宋_GB2312" w:eastAsia="仿宋_GB2312" w:hint="eastAsia"/>
          <w:sz w:val="32"/>
        </w:rPr>
        <w:t>年退休</w:t>
      </w:r>
      <w:r>
        <w:rPr>
          <w:rFonts w:ascii="仿宋_GB2312" w:eastAsia="仿宋_GB2312" w:hint="eastAsia"/>
          <w:sz w:val="32"/>
        </w:rPr>
        <w:t>1</w:t>
      </w:r>
      <w:r>
        <w:rPr>
          <w:rFonts w:ascii="仿宋_GB2312" w:eastAsia="仿宋_GB2312" w:hint="eastAsia"/>
          <w:sz w:val="32"/>
        </w:rPr>
        <w:t>人，调出</w:t>
      </w:r>
      <w:r>
        <w:rPr>
          <w:rFonts w:ascii="仿宋_GB2312" w:eastAsia="仿宋_GB2312" w:hint="eastAsia"/>
          <w:sz w:val="32"/>
        </w:rPr>
        <w:t>1</w:t>
      </w:r>
      <w:r>
        <w:rPr>
          <w:rFonts w:ascii="仿宋_GB2312" w:eastAsia="仿宋_GB2312" w:hint="eastAsia"/>
          <w:sz w:val="32"/>
        </w:rPr>
        <w:t>人，新录用</w:t>
      </w:r>
      <w:r>
        <w:rPr>
          <w:rFonts w:ascii="仿宋_GB2312" w:eastAsia="仿宋_GB2312" w:hint="eastAsia"/>
          <w:sz w:val="32"/>
        </w:rPr>
        <w:t>1</w:t>
      </w:r>
      <w:r>
        <w:rPr>
          <w:rFonts w:ascii="仿宋_GB2312" w:eastAsia="仿宋_GB2312" w:hint="eastAsia"/>
          <w:sz w:val="32"/>
        </w:rPr>
        <w:t>人，年末实有人数</w:t>
      </w:r>
      <w:r>
        <w:rPr>
          <w:rFonts w:ascii="仿宋_GB2312" w:eastAsia="仿宋_GB2312" w:hint="eastAsia"/>
          <w:sz w:val="32"/>
        </w:rPr>
        <w:t>81</w:t>
      </w:r>
      <w:r>
        <w:rPr>
          <w:rFonts w:ascii="仿宋_GB2312" w:eastAsia="仿宋_GB2312" w:hint="eastAsia"/>
          <w:sz w:val="32"/>
        </w:rPr>
        <w:t>人，比上年净增加</w:t>
      </w:r>
      <w:r>
        <w:rPr>
          <w:rFonts w:ascii="仿宋_GB2312" w:eastAsia="仿宋_GB2312" w:hint="eastAsia"/>
          <w:sz w:val="32"/>
        </w:rPr>
        <w:t>2</w:t>
      </w:r>
      <w:r>
        <w:rPr>
          <w:rFonts w:ascii="仿宋_GB2312" w:eastAsia="仿宋_GB2312" w:hint="eastAsia"/>
          <w:sz w:val="32"/>
        </w:rPr>
        <w:t>人。</w:t>
      </w:r>
    </w:p>
    <w:p w:rsidR="00A23052" w:rsidRDefault="00A25156">
      <w:pPr>
        <w:numPr>
          <w:ilvl w:val="0"/>
          <w:numId w:val="2"/>
        </w:numPr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项目管理基本情况</w:t>
      </w:r>
    </w:p>
    <w:p w:rsidR="00A23052" w:rsidRDefault="00A25156">
      <w:pPr>
        <w:spacing w:line="520" w:lineRule="exact"/>
        <w:ind w:leftChars="50" w:left="105" w:rightChars="-50" w:right="-105"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我院办</w:t>
      </w:r>
      <w:proofErr w:type="gramStart"/>
      <w:r>
        <w:rPr>
          <w:rFonts w:ascii="仿宋_GB2312" w:eastAsia="仿宋_GB2312" w:hint="eastAsia"/>
          <w:sz w:val="32"/>
        </w:rPr>
        <w:t>案业务</w:t>
      </w:r>
      <w:proofErr w:type="gramEnd"/>
      <w:r>
        <w:rPr>
          <w:rFonts w:ascii="仿宋_GB2312" w:eastAsia="仿宋_GB2312" w:hint="eastAsia"/>
          <w:sz w:val="32"/>
        </w:rPr>
        <w:t>及装备费严格按照</w:t>
      </w:r>
      <w:proofErr w:type="gramStart"/>
      <w:r>
        <w:rPr>
          <w:rFonts w:ascii="仿宋_GB2312" w:eastAsia="仿宋_GB2312" w:hint="eastAsia"/>
          <w:sz w:val="32"/>
        </w:rPr>
        <w:t>政法专项</w:t>
      </w:r>
      <w:proofErr w:type="gramEnd"/>
      <w:r>
        <w:rPr>
          <w:rFonts w:ascii="仿宋_GB2312" w:eastAsia="仿宋_GB2312" w:hint="eastAsia"/>
          <w:sz w:val="32"/>
        </w:rPr>
        <w:t>资金使用要求进行支出，在此基础上成立了项目支出督查领导小组，组长由院长张尚祎同志担任，副组长由两位副院长赵</w:t>
      </w:r>
      <w:proofErr w:type="gramStart"/>
      <w:r>
        <w:rPr>
          <w:rFonts w:ascii="仿宋_GB2312" w:eastAsia="仿宋_GB2312" w:hint="eastAsia"/>
          <w:sz w:val="32"/>
        </w:rPr>
        <w:t>啟喆</w:t>
      </w:r>
      <w:proofErr w:type="gramEnd"/>
      <w:r>
        <w:rPr>
          <w:rFonts w:ascii="仿宋_GB2312" w:eastAsia="仿宋_GB2312" w:hint="eastAsia"/>
          <w:sz w:val="32"/>
        </w:rPr>
        <w:t>、王俊国担任，成员由办公室相关岗位人员担任。</w:t>
      </w:r>
    </w:p>
    <w:p w:rsidR="00A23052" w:rsidRDefault="00A25156">
      <w:pPr>
        <w:numPr>
          <w:ilvl w:val="0"/>
          <w:numId w:val="2"/>
        </w:numPr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项目绩效目标和预期主要收益</w:t>
      </w:r>
    </w:p>
    <w:p w:rsidR="00A23052" w:rsidRDefault="00A25156">
      <w:pPr>
        <w:spacing w:line="520" w:lineRule="exact"/>
        <w:ind w:leftChars="50" w:left="105" w:rightChars="-50" w:right="-105"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办案业务费的支出是为了支持我院在案件受理、审结案件等过程中需要产生的相关各项费用，从而保证案件在规定时间内结案；</w:t>
      </w:r>
    </w:p>
    <w:p w:rsidR="00A23052" w:rsidRDefault="00A25156">
      <w:pPr>
        <w:spacing w:line="520" w:lineRule="exact"/>
        <w:ind w:leftChars="50" w:left="105" w:rightChars="-50" w:right="-105"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装备经费的支出主要是为了支持我院在案件受理、审结等过程中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>需要购买的相关设备，例如语音识别系统、云桌面等，保证案件有序、高效的审理审结，以及保证案件资料的安全。这在一定程度上改善了办案环境，提高了办案效率，使得人民群众的合法切身利益得到保障，社会公平得以充分彰显。</w:t>
      </w:r>
    </w:p>
    <w:p w:rsidR="00A23052" w:rsidRDefault="00A25156">
      <w:pPr>
        <w:numPr>
          <w:ilvl w:val="0"/>
          <w:numId w:val="2"/>
        </w:numPr>
        <w:spacing w:line="520" w:lineRule="exact"/>
        <w:ind w:rightChars="-50" w:right="-105"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项目基本性质、用途和主要内容、涉及范围</w:t>
      </w:r>
    </w:p>
    <w:p w:rsidR="00A23052" w:rsidRDefault="00A25156" w:rsidP="00A23052">
      <w:pPr>
        <w:numPr>
          <w:ilvl w:val="0"/>
          <w:numId w:val="3"/>
        </w:numPr>
        <w:spacing w:line="520" w:lineRule="exact"/>
        <w:ind w:leftChars="200" w:left="420" w:rightChars="-50" w:right="-105" w:firstLineChars="100" w:firstLine="3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资金分配及涉及范围：包换我院除办公室、政工科之外的其他庭室。</w:t>
      </w:r>
    </w:p>
    <w:p w:rsidR="00A23052" w:rsidRDefault="00A25156" w:rsidP="00A23052">
      <w:pPr>
        <w:numPr>
          <w:ilvl w:val="0"/>
          <w:numId w:val="3"/>
        </w:numPr>
        <w:spacing w:line="520" w:lineRule="exact"/>
        <w:ind w:leftChars="200" w:left="420" w:rightChars="-50" w:right="-105" w:firstLineChars="100" w:firstLine="3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资金分配依据及标准：按照全院统筹规划、由财</w:t>
      </w:r>
      <w:r>
        <w:rPr>
          <w:rFonts w:ascii="仿宋_GB2312" w:eastAsia="仿宋_GB2312" w:hint="eastAsia"/>
          <w:sz w:val="32"/>
        </w:rPr>
        <w:lastRenderedPageBreak/>
        <w:t>务室统一报销的原则支出。</w:t>
      </w:r>
    </w:p>
    <w:p w:rsidR="00A23052" w:rsidRDefault="00A25156" w:rsidP="00A23052">
      <w:pPr>
        <w:numPr>
          <w:ilvl w:val="0"/>
          <w:numId w:val="3"/>
        </w:numPr>
        <w:spacing w:line="520" w:lineRule="exact"/>
        <w:ind w:leftChars="200" w:left="420" w:rightChars="-50" w:right="-105" w:firstLineChars="100" w:firstLine="3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资金用途：</w:t>
      </w:r>
      <w:r>
        <w:rPr>
          <w:rFonts w:ascii="仿宋_GB2312" w:eastAsia="仿宋_GB2312" w:hint="eastAsia"/>
          <w:sz w:val="32"/>
        </w:rPr>
        <w:t>2019</w:t>
      </w:r>
      <w:r>
        <w:rPr>
          <w:rFonts w:ascii="仿宋_GB2312" w:eastAsia="仿宋_GB2312" w:hint="eastAsia"/>
          <w:sz w:val="32"/>
        </w:rPr>
        <w:t>年办案业务经费用于办案人员差旅费、业务培训、法制宣传、邮电等。均按照实报实销原则支出。</w:t>
      </w:r>
    </w:p>
    <w:p w:rsidR="00A23052" w:rsidRDefault="00A25156">
      <w:pPr>
        <w:numPr>
          <w:ilvl w:val="0"/>
          <w:numId w:val="1"/>
        </w:numPr>
        <w:spacing w:line="520" w:lineRule="exact"/>
        <w:ind w:rightChars="-50" w:right="-105" w:firstLine="56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项目资金使用情况</w:t>
      </w:r>
    </w:p>
    <w:p w:rsidR="00A23052" w:rsidRDefault="00A25156">
      <w:pPr>
        <w:numPr>
          <w:ilvl w:val="0"/>
          <w:numId w:val="4"/>
        </w:numPr>
        <w:spacing w:line="520" w:lineRule="exact"/>
        <w:ind w:left="560" w:rightChars="-50" w:right="-10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项目资金到</w:t>
      </w:r>
      <w:r>
        <w:rPr>
          <w:rFonts w:ascii="仿宋_GB2312" w:eastAsia="仿宋_GB2312" w:hint="eastAsia"/>
          <w:sz w:val="32"/>
        </w:rPr>
        <w:t>位及使用情况</w:t>
      </w:r>
    </w:p>
    <w:p w:rsidR="00A23052" w:rsidRDefault="00A25156">
      <w:pPr>
        <w:spacing w:line="520" w:lineRule="exact"/>
        <w:ind w:rightChars="-50" w:right="-10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2019</w:t>
      </w:r>
      <w:r>
        <w:rPr>
          <w:rFonts w:ascii="仿宋_GB2312" w:eastAsia="仿宋_GB2312" w:hint="eastAsia"/>
          <w:sz w:val="32"/>
        </w:rPr>
        <w:t>年度，项目资金计划安排</w:t>
      </w:r>
      <w:r>
        <w:rPr>
          <w:rFonts w:ascii="仿宋_GB2312" w:eastAsia="仿宋_GB2312" w:hint="eastAsia"/>
          <w:sz w:val="32"/>
        </w:rPr>
        <w:t>7722404</w:t>
      </w:r>
      <w:r>
        <w:rPr>
          <w:rFonts w:ascii="仿宋_GB2312" w:eastAsia="仿宋_GB2312" w:hint="eastAsia"/>
          <w:sz w:val="32"/>
        </w:rPr>
        <w:t>元，实际到位</w:t>
      </w:r>
      <w:r>
        <w:rPr>
          <w:rFonts w:ascii="仿宋_GB2312" w:eastAsia="仿宋_GB2312" w:hint="eastAsia"/>
          <w:sz w:val="32"/>
        </w:rPr>
        <w:t>7722404</w:t>
      </w:r>
      <w:r>
        <w:rPr>
          <w:rFonts w:ascii="仿宋_GB2312" w:eastAsia="仿宋_GB2312" w:hint="eastAsia"/>
          <w:sz w:val="32"/>
        </w:rPr>
        <w:t>元，资金到位率</w:t>
      </w:r>
      <w:r>
        <w:rPr>
          <w:rFonts w:ascii="仿宋_GB2312" w:eastAsia="仿宋_GB2312" w:hint="eastAsia"/>
          <w:sz w:val="32"/>
        </w:rPr>
        <w:t>100%</w:t>
      </w:r>
      <w:r>
        <w:rPr>
          <w:rFonts w:ascii="仿宋_GB2312" w:eastAsia="仿宋_GB2312" w:hint="eastAsia"/>
          <w:sz w:val="32"/>
        </w:rPr>
        <w:t>；截止</w:t>
      </w:r>
      <w:r>
        <w:rPr>
          <w:rFonts w:ascii="仿宋_GB2312" w:eastAsia="仿宋_GB2312" w:hint="eastAsia"/>
          <w:sz w:val="32"/>
        </w:rPr>
        <w:t>2019</w:t>
      </w:r>
      <w:r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 w:hint="eastAsia"/>
          <w:sz w:val="32"/>
        </w:rPr>
        <w:t>12</w:t>
      </w:r>
      <w:r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 w:hint="eastAsia"/>
          <w:sz w:val="32"/>
        </w:rPr>
        <w:t>31</w:t>
      </w:r>
      <w:r>
        <w:rPr>
          <w:rFonts w:ascii="仿宋_GB2312" w:eastAsia="仿宋_GB2312" w:hint="eastAsia"/>
          <w:sz w:val="32"/>
        </w:rPr>
        <w:t>日，资金支付</w:t>
      </w:r>
      <w:r>
        <w:rPr>
          <w:rFonts w:ascii="仿宋_GB2312" w:eastAsia="仿宋_GB2312" w:hint="eastAsia"/>
          <w:sz w:val="32"/>
        </w:rPr>
        <w:t>6407054</w:t>
      </w:r>
      <w:r>
        <w:rPr>
          <w:rFonts w:ascii="仿宋_GB2312" w:eastAsia="仿宋_GB2312" w:hint="eastAsia"/>
          <w:sz w:val="32"/>
        </w:rPr>
        <w:t>元，完成支付率</w:t>
      </w:r>
      <w:r>
        <w:rPr>
          <w:rFonts w:ascii="仿宋_GB2312" w:eastAsia="仿宋_GB2312" w:hint="eastAsia"/>
          <w:sz w:val="32"/>
        </w:rPr>
        <w:t>83%</w:t>
      </w:r>
      <w:r>
        <w:rPr>
          <w:rFonts w:ascii="仿宋_GB2312" w:eastAsia="仿宋_GB2312" w:hint="eastAsia"/>
          <w:sz w:val="32"/>
        </w:rPr>
        <w:t>。</w:t>
      </w:r>
    </w:p>
    <w:p w:rsidR="00A23052" w:rsidRDefault="00A25156">
      <w:pPr>
        <w:spacing w:line="520" w:lineRule="exact"/>
        <w:ind w:rightChars="-50" w:right="-105"/>
        <w:rPr>
          <w:rFonts w:ascii="仿宋_GB2312" w:eastAsia="仿宋_GB2312"/>
          <w:sz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</w:rPr>
        <w:t>（二）项目资金管理情况分析</w:t>
      </w:r>
    </w:p>
    <w:p w:rsidR="00A23052" w:rsidRDefault="00A25156">
      <w:pPr>
        <w:spacing w:line="520" w:lineRule="exact"/>
        <w:ind w:leftChars="50" w:left="105" w:rightChars="-50" w:right="-105"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项目资金支付均有财务人员审核，财务负责人、主管副院长、院长签字确认后方可进行支付。</w:t>
      </w:r>
    </w:p>
    <w:p w:rsidR="00A23052" w:rsidRDefault="00A25156">
      <w:pPr>
        <w:numPr>
          <w:ilvl w:val="0"/>
          <w:numId w:val="1"/>
        </w:numPr>
        <w:spacing w:line="520" w:lineRule="exact"/>
        <w:ind w:rightChars="-50" w:right="-105" w:firstLine="56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项目绩效指标分析</w:t>
      </w:r>
    </w:p>
    <w:p w:rsidR="00A23052" w:rsidRDefault="00A25156">
      <w:pPr>
        <w:adjustRightInd w:val="0"/>
        <w:snapToGrid w:val="0"/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</w:rPr>
        <w:t>2019</w:t>
      </w:r>
      <w:r>
        <w:rPr>
          <w:rFonts w:ascii="仿宋_GB2312" w:eastAsia="仿宋_GB2312" w:hint="eastAsia"/>
          <w:sz w:val="32"/>
        </w:rPr>
        <w:t>年西吉县人民法院</w:t>
      </w:r>
      <w:r>
        <w:rPr>
          <w:rFonts w:ascii="仿宋_GB2312" w:eastAsia="仿宋_GB2312" w:hAnsi="??" w:hint="eastAsia"/>
          <w:sz w:val="32"/>
          <w:szCs w:val="32"/>
        </w:rPr>
        <w:t>共受理各类案件</w:t>
      </w:r>
      <w:r>
        <w:rPr>
          <w:rFonts w:ascii="仿宋_GB2312" w:eastAsia="仿宋_GB2312" w:hAnsi="??" w:hint="eastAsia"/>
          <w:sz w:val="32"/>
          <w:szCs w:val="32"/>
        </w:rPr>
        <w:t>6721</w:t>
      </w:r>
      <w:r>
        <w:rPr>
          <w:rFonts w:ascii="仿宋_GB2312" w:eastAsia="仿宋_GB2312" w:hAnsi="??" w:hint="eastAsia"/>
          <w:sz w:val="32"/>
          <w:szCs w:val="32"/>
        </w:rPr>
        <w:t>件</w:t>
      </w:r>
      <w:r>
        <w:rPr>
          <w:rFonts w:ascii="仿宋_GB2312" w:eastAsia="仿宋_GB2312" w:hAnsi="??"/>
          <w:sz w:val="32"/>
          <w:szCs w:val="32"/>
        </w:rPr>
        <w:t>,</w:t>
      </w:r>
      <w:r>
        <w:rPr>
          <w:rFonts w:ascii="仿宋_GB2312" w:eastAsia="仿宋_GB2312" w:hAnsi="??" w:hint="eastAsia"/>
          <w:sz w:val="32"/>
          <w:szCs w:val="32"/>
        </w:rPr>
        <w:t>同比增幅为</w:t>
      </w:r>
      <w:r>
        <w:rPr>
          <w:rFonts w:ascii="仿宋_GB2312" w:eastAsia="仿宋_GB2312" w:hAnsi="??" w:hint="eastAsia"/>
          <w:sz w:val="32"/>
          <w:szCs w:val="32"/>
        </w:rPr>
        <w:t>12.17</w:t>
      </w:r>
      <w:r>
        <w:rPr>
          <w:rFonts w:ascii="仿宋_GB2312" w:eastAsia="仿宋_GB2312" w:hAnsi="??"/>
          <w:sz w:val="32"/>
          <w:szCs w:val="32"/>
        </w:rPr>
        <w:t>%</w:t>
      </w:r>
      <w:r>
        <w:rPr>
          <w:rFonts w:ascii="仿宋_GB2312" w:eastAsia="仿宋_GB2312" w:hAnsi="??" w:hint="eastAsia"/>
          <w:sz w:val="32"/>
          <w:szCs w:val="32"/>
        </w:rPr>
        <w:t>；</w:t>
      </w:r>
      <w:r>
        <w:rPr>
          <w:rFonts w:ascii="仿宋_GB2312" w:eastAsia="仿宋_GB2312" w:hAnsi="仿宋_GB2312" w:hint="eastAsia"/>
          <w:sz w:val="32"/>
        </w:rPr>
        <w:t>审（执）结</w:t>
      </w:r>
      <w:r>
        <w:rPr>
          <w:rFonts w:ascii="仿宋_GB2312" w:eastAsia="仿宋_GB2312" w:hAnsi="??" w:hint="eastAsia"/>
          <w:sz w:val="32"/>
          <w:szCs w:val="32"/>
        </w:rPr>
        <w:t>6448</w:t>
      </w:r>
      <w:r>
        <w:rPr>
          <w:rFonts w:ascii="仿宋_GB2312" w:eastAsia="仿宋_GB2312" w:hAnsi="??" w:hint="eastAsia"/>
          <w:sz w:val="32"/>
          <w:szCs w:val="32"/>
        </w:rPr>
        <w:t>件，结案率</w:t>
      </w:r>
      <w:r>
        <w:rPr>
          <w:rFonts w:ascii="仿宋_GB2312" w:eastAsia="仿宋_GB2312" w:hAnsi="??" w:hint="eastAsia"/>
          <w:sz w:val="32"/>
          <w:szCs w:val="32"/>
        </w:rPr>
        <w:t>95.94</w:t>
      </w:r>
      <w:r>
        <w:rPr>
          <w:rFonts w:ascii="仿宋_GB2312" w:eastAsia="仿宋_GB2312" w:hAnsi="??"/>
          <w:sz w:val="32"/>
          <w:szCs w:val="32"/>
        </w:rPr>
        <w:t>%</w:t>
      </w:r>
      <w:r>
        <w:rPr>
          <w:rFonts w:ascii="仿宋_GB2312" w:eastAsia="仿宋_GB2312" w:hAnsi="??" w:hint="eastAsia"/>
          <w:sz w:val="32"/>
          <w:szCs w:val="32"/>
        </w:rPr>
        <w:t>。</w:t>
      </w:r>
      <w:r>
        <w:rPr>
          <w:rFonts w:ascii="仿宋_GB2312" w:eastAsia="仿宋_GB2312" w:hAnsi="??" w:hint="eastAsia"/>
          <w:sz w:val="32"/>
          <w:szCs w:val="32"/>
        </w:rPr>
        <w:t>其中：</w:t>
      </w:r>
      <w:r>
        <w:rPr>
          <w:rFonts w:ascii="仿宋_GB2312" w:eastAsia="仿宋_GB2312" w:hAnsi="??" w:hint="eastAsia"/>
          <w:sz w:val="32"/>
          <w:szCs w:val="32"/>
        </w:rPr>
        <w:t>受理刑事案件</w:t>
      </w:r>
      <w:r>
        <w:rPr>
          <w:rFonts w:ascii="仿宋_GB2312" w:eastAsia="仿宋_GB2312" w:hAnsi="??" w:hint="eastAsia"/>
          <w:sz w:val="32"/>
          <w:szCs w:val="32"/>
        </w:rPr>
        <w:t>204</w:t>
      </w:r>
      <w:r>
        <w:rPr>
          <w:rFonts w:ascii="仿宋_GB2312" w:eastAsia="仿宋_GB2312" w:hAnsi="??" w:hint="eastAsia"/>
          <w:sz w:val="32"/>
          <w:szCs w:val="32"/>
        </w:rPr>
        <w:t>件，结案</w:t>
      </w:r>
      <w:r>
        <w:rPr>
          <w:rFonts w:ascii="仿宋_GB2312" w:eastAsia="仿宋_GB2312" w:hAnsi="??"/>
          <w:sz w:val="32"/>
          <w:szCs w:val="32"/>
        </w:rPr>
        <w:t>1</w:t>
      </w:r>
      <w:r>
        <w:rPr>
          <w:rFonts w:ascii="仿宋_GB2312" w:eastAsia="仿宋_GB2312" w:hAnsi="??" w:hint="eastAsia"/>
          <w:sz w:val="32"/>
          <w:szCs w:val="32"/>
        </w:rPr>
        <w:t>89</w:t>
      </w:r>
      <w:r>
        <w:rPr>
          <w:rFonts w:ascii="仿宋_GB2312" w:eastAsia="仿宋_GB2312" w:hAnsi="??" w:hint="eastAsia"/>
          <w:sz w:val="32"/>
          <w:szCs w:val="32"/>
        </w:rPr>
        <w:t>件，结案率</w:t>
      </w:r>
      <w:r>
        <w:rPr>
          <w:rFonts w:ascii="仿宋_GB2312" w:eastAsia="仿宋_GB2312" w:hAnsi="??" w:hint="eastAsia"/>
          <w:sz w:val="32"/>
          <w:szCs w:val="32"/>
        </w:rPr>
        <w:t>92.65</w:t>
      </w:r>
      <w:r>
        <w:rPr>
          <w:rFonts w:ascii="仿宋_GB2312" w:eastAsia="仿宋_GB2312" w:hAnsi="??"/>
          <w:sz w:val="32"/>
          <w:szCs w:val="32"/>
        </w:rPr>
        <w:t>%</w:t>
      </w:r>
      <w:r>
        <w:rPr>
          <w:rFonts w:ascii="仿宋_GB2312" w:eastAsia="仿宋_GB2312" w:hAnsi="??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受理民事案</w:t>
      </w:r>
      <w:r>
        <w:rPr>
          <w:rFonts w:ascii="仿宋_GB2312" w:eastAsia="仿宋_GB2312" w:hAnsi="??" w:hint="eastAsia"/>
          <w:sz w:val="32"/>
          <w:szCs w:val="32"/>
        </w:rPr>
        <w:t>件</w:t>
      </w:r>
      <w:r>
        <w:rPr>
          <w:rFonts w:ascii="仿宋_GB2312" w:eastAsia="仿宋_GB2312" w:hAnsi="??" w:hint="eastAsia"/>
          <w:sz w:val="32"/>
          <w:szCs w:val="32"/>
        </w:rPr>
        <w:t>4796</w:t>
      </w:r>
      <w:r>
        <w:rPr>
          <w:rFonts w:ascii="仿宋_GB2312" w:eastAsia="仿宋_GB2312" w:hAnsi="??" w:hint="eastAsia"/>
          <w:sz w:val="32"/>
          <w:szCs w:val="32"/>
        </w:rPr>
        <w:t>件，结案</w:t>
      </w:r>
      <w:r>
        <w:rPr>
          <w:rFonts w:ascii="仿宋_GB2312" w:eastAsia="仿宋_GB2312" w:hAnsi="??" w:hint="eastAsia"/>
          <w:sz w:val="32"/>
          <w:szCs w:val="32"/>
        </w:rPr>
        <w:t>4694</w:t>
      </w:r>
      <w:r>
        <w:rPr>
          <w:rFonts w:ascii="仿宋_GB2312" w:eastAsia="仿宋_GB2312" w:hAnsi="??" w:hint="eastAsia"/>
          <w:sz w:val="32"/>
          <w:szCs w:val="32"/>
        </w:rPr>
        <w:t>件，结案率</w:t>
      </w:r>
      <w:r>
        <w:rPr>
          <w:rFonts w:ascii="仿宋_GB2312" w:eastAsia="仿宋_GB2312" w:hAnsi="??" w:hint="eastAsia"/>
          <w:sz w:val="32"/>
          <w:szCs w:val="32"/>
        </w:rPr>
        <w:t>97.87</w:t>
      </w:r>
      <w:r>
        <w:rPr>
          <w:rFonts w:ascii="仿宋_GB2312" w:eastAsia="仿宋_GB2312" w:hAnsi="??"/>
          <w:sz w:val="32"/>
          <w:szCs w:val="32"/>
        </w:rPr>
        <w:t>%</w:t>
      </w:r>
      <w:r>
        <w:rPr>
          <w:rFonts w:ascii="仿宋_GB2312" w:eastAsia="仿宋_GB2312" w:hAnsi="??" w:hint="eastAsia"/>
          <w:sz w:val="32"/>
          <w:szCs w:val="32"/>
        </w:rPr>
        <w:t>；</w:t>
      </w:r>
      <w:r>
        <w:rPr>
          <w:rFonts w:ascii="仿宋_GB2312" w:eastAsia="仿宋_GB2312" w:hAnsi="仿宋" w:hint="eastAsia"/>
          <w:sz w:val="32"/>
          <w:szCs w:val="32"/>
        </w:rPr>
        <w:t>受</w:t>
      </w:r>
      <w:r>
        <w:rPr>
          <w:rFonts w:ascii="仿宋_GB2312" w:eastAsia="仿宋_GB2312" w:hAnsi="仿宋_GB2312" w:cs="仿宋_GB2312" w:hint="eastAsia"/>
          <w:sz w:val="32"/>
          <w:szCs w:val="32"/>
        </w:rPr>
        <w:t>理西吉、隆德两县行政案件</w:t>
      </w:r>
      <w:r>
        <w:rPr>
          <w:rFonts w:ascii="仿宋_GB2312" w:eastAsia="仿宋_GB2312" w:hAnsi="仿宋_GB2312" w:cs="仿宋_GB2312"/>
          <w:bCs/>
          <w:sz w:val="32"/>
          <w:szCs w:val="32"/>
        </w:rPr>
        <w:t>140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件，审结</w:t>
      </w:r>
      <w:r>
        <w:rPr>
          <w:rFonts w:ascii="仿宋_GB2312" w:eastAsia="仿宋_GB2312" w:hAnsi="仿宋_GB2312" w:cs="仿宋_GB2312"/>
          <w:bCs/>
          <w:sz w:val="32"/>
          <w:szCs w:val="32"/>
        </w:rPr>
        <w:t>127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件，结案率</w:t>
      </w:r>
      <w:r>
        <w:rPr>
          <w:rFonts w:ascii="仿宋_GB2312" w:eastAsia="仿宋_GB2312" w:hAnsi="仿宋_GB2312" w:cs="仿宋_GB2312"/>
          <w:bCs/>
          <w:sz w:val="32"/>
          <w:szCs w:val="32"/>
        </w:rPr>
        <w:t>90.71%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受理强制执行案件</w:t>
      </w:r>
      <w:r>
        <w:rPr>
          <w:rFonts w:ascii="仿宋_GB2312" w:eastAsia="仿宋_GB2312" w:hAnsi="仿宋_GB2312" w:cs="仿宋_GB2312"/>
          <w:sz w:val="32"/>
          <w:szCs w:val="32"/>
        </w:rPr>
        <w:t>1565</w:t>
      </w:r>
      <w:r>
        <w:rPr>
          <w:rFonts w:ascii="仿宋_GB2312" w:eastAsia="仿宋_GB2312" w:hAnsi="仿宋_GB2312" w:cs="仿宋_GB2312" w:hint="eastAsia"/>
          <w:sz w:val="32"/>
          <w:szCs w:val="32"/>
        </w:rPr>
        <w:t>件，执结</w:t>
      </w:r>
      <w:r>
        <w:rPr>
          <w:rFonts w:ascii="仿宋_GB2312" w:eastAsia="仿宋_GB2312" w:hAnsi="仿宋_GB2312" w:cs="仿宋_GB2312"/>
          <w:sz w:val="32"/>
          <w:szCs w:val="32"/>
        </w:rPr>
        <w:t>1423</w:t>
      </w:r>
      <w:r>
        <w:rPr>
          <w:rFonts w:ascii="仿宋_GB2312" w:eastAsia="仿宋_GB2312" w:hAnsi="仿宋_GB2312" w:cs="仿宋_GB2312" w:hint="eastAsia"/>
          <w:sz w:val="32"/>
          <w:szCs w:val="32"/>
        </w:rPr>
        <w:t>件，执结率</w:t>
      </w:r>
      <w:r>
        <w:rPr>
          <w:rFonts w:ascii="仿宋_GB2312" w:eastAsia="仿宋_GB2312" w:hAnsi="仿宋_GB2312" w:cs="仿宋_GB2312"/>
          <w:sz w:val="32"/>
          <w:szCs w:val="32"/>
        </w:rPr>
        <w:t>90.93%</w:t>
      </w:r>
      <w:r>
        <w:rPr>
          <w:rFonts w:ascii="仿宋_GB2312" w:eastAsia="仿宋_GB2312" w:hAnsi="仿宋_GB2312" w:cs="仿宋_GB2312" w:hint="eastAsia"/>
          <w:sz w:val="32"/>
          <w:szCs w:val="32"/>
        </w:rPr>
        <w:t>，执结标的</w:t>
      </w:r>
      <w:r>
        <w:rPr>
          <w:rFonts w:ascii="仿宋_GB2312" w:eastAsia="仿宋_GB2312" w:hAnsi="仿宋_GB2312" w:cs="仿宋_GB2312"/>
          <w:sz w:val="32"/>
          <w:szCs w:val="32"/>
        </w:rPr>
        <w:t>11910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A23052" w:rsidRDefault="00A25156">
      <w:pPr>
        <w:adjustRightInd w:val="0"/>
        <w:snapToGrid w:val="0"/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年度，我院案件审理过程中多次采用网络直播，公开审理等方式，群众反映良好，让司法公正更加的深入人心。</w:t>
      </w:r>
    </w:p>
    <w:p w:rsidR="00A23052" w:rsidRDefault="00A25156">
      <w:pPr>
        <w:numPr>
          <w:ilvl w:val="0"/>
          <w:numId w:val="1"/>
        </w:numPr>
        <w:adjustRightInd w:val="0"/>
        <w:snapToGrid w:val="0"/>
        <w:spacing w:line="560" w:lineRule="exact"/>
        <w:ind w:firstLine="56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存在的问题及建议</w:t>
      </w:r>
    </w:p>
    <w:p w:rsidR="00A23052" w:rsidRDefault="00A25156">
      <w:pPr>
        <w:adjustRightInd w:val="0"/>
        <w:snapToGrid w:val="0"/>
        <w:spacing w:line="560" w:lineRule="exact"/>
        <w:ind w:firstLineChars="200" w:firstLine="640"/>
        <w:textAlignment w:val="baseline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1</w:t>
      </w:r>
      <w:r>
        <w:rPr>
          <w:rFonts w:ascii="仿宋_GB2312" w:eastAsia="仿宋_GB2312" w:hint="eastAsia"/>
          <w:sz w:val="32"/>
        </w:rPr>
        <w:t>、政府采购项目要做到早规划、早招标、早验收，确认采购项目顺利如期的完成。</w:t>
      </w:r>
    </w:p>
    <w:p w:rsidR="00A23052" w:rsidRDefault="00A25156">
      <w:pPr>
        <w:adjustRightInd w:val="0"/>
        <w:snapToGrid w:val="0"/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</w:rPr>
        <w:lastRenderedPageBreak/>
        <w:t>2</w:t>
      </w:r>
      <w:r>
        <w:rPr>
          <w:rFonts w:ascii="仿宋_GB2312" w:eastAsia="仿宋_GB2312" w:hint="eastAsia"/>
          <w:sz w:val="32"/>
        </w:rPr>
        <w:t>、按照财政专项资金管理的有关规定，科学编制相关项目预算，设定绩效目标，现在实施过程中</w:t>
      </w:r>
      <w:proofErr w:type="gramStart"/>
      <w:r>
        <w:rPr>
          <w:rFonts w:ascii="仿宋_GB2312" w:eastAsia="仿宋_GB2312" w:hint="eastAsia"/>
          <w:sz w:val="32"/>
        </w:rPr>
        <w:t>按照院</w:t>
      </w:r>
      <w:proofErr w:type="gramEnd"/>
      <w:r>
        <w:rPr>
          <w:rFonts w:ascii="仿宋_GB2312" w:eastAsia="仿宋_GB2312" w:hint="eastAsia"/>
          <w:sz w:val="32"/>
        </w:rPr>
        <w:t>实际情况及时合理的进行调整。</w:t>
      </w:r>
    </w:p>
    <w:p w:rsidR="00A23052" w:rsidRDefault="00A23052">
      <w:pPr>
        <w:spacing w:line="520" w:lineRule="exact"/>
        <w:ind w:left="560" w:rightChars="-50" w:right="-105"/>
        <w:jc w:val="right"/>
        <w:rPr>
          <w:rFonts w:ascii="仿宋_GB2312" w:eastAsia="仿宋_GB2312"/>
          <w:sz w:val="32"/>
        </w:rPr>
      </w:pPr>
    </w:p>
    <w:p w:rsidR="00A23052" w:rsidRDefault="00A23052">
      <w:pPr>
        <w:spacing w:line="520" w:lineRule="exact"/>
        <w:ind w:left="560" w:rightChars="-50" w:right="-105"/>
        <w:jc w:val="right"/>
        <w:rPr>
          <w:rFonts w:ascii="仿宋_GB2312" w:eastAsia="仿宋_GB2312"/>
          <w:sz w:val="32"/>
        </w:rPr>
      </w:pPr>
    </w:p>
    <w:p w:rsidR="00A23052" w:rsidRDefault="00A23052">
      <w:pPr>
        <w:spacing w:line="520" w:lineRule="exact"/>
        <w:ind w:left="560" w:rightChars="-50" w:right="-105"/>
        <w:jc w:val="right"/>
        <w:rPr>
          <w:rFonts w:ascii="仿宋_GB2312" w:eastAsia="仿宋_GB2312"/>
          <w:sz w:val="32"/>
        </w:rPr>
      </w:pPr>
    </w:p>
    <w:p w:rsidR="00A23052" w:rsidRDefault="00A23052">
      <w:pPr>
        <w:spacing w:line="520" w:lineRule="exact"/>
        <w:ind w:left="560" w:rightChars="-50" w:right="-105"/>
        <w:jc w:val="right"/>
        <w:rPr>
          <w:rFonts w:ascii="仿宋_GB2312" w:eastAsia="仿宋_GB2312"/>
          <w:sz w:val="32"/>
        </w:rPr>
      </w:pPr>
    </w:p>
    <w:p w:rsidR="00A23052" w:rsidRDefault="00A23052">
      <w:pPr>
        <w:spacing w:line="520" w:lineRule="exact"/>
        <w:ind w:left="560" w:rightChars="-50" w:right="-105"/>
        <w:jc w:val="right"/>
        <w:rPr>
          <w:rFonts w:ascii="仿宋_GB2312" w:eastAsia="仿宋_GB2312"/>
          <w:sz w:val="32"/>
        </w:rPr>
      </w:pPr>
    </w:p>
    <w:p w:rsidR="00A23052" w:rsidRDefault="00A23052">
      <w:pPr>
        <w:spacing w:line="520" w:lineRule="exact"/>
        <w:ind w:left="560" w:rightChars="-50" w:right="-105"/>
        <w:jc w:val="right"/>
        <w:rPr>
          <w:rFonts w:ascii="仿宋_GB2312" w:eastAsia="仿宋_GB2312"/>
          <w:sz w:val="32"/>
        </w:rPr>
      </w:pPr>
    </w:p>
    <w:p w:rsidR="00A23052" w:rsidRDefault="00A25156">
      <w:pPr>
        <w:spacing w:line="520" w:lineRule="exact"/>
        <w:ind w:left="560" w:rightChars="-50" w:right="-105"/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西吉县人民法院</w:t>
      </w:r>
    </w:p>
    <w:p w:rsidR="00A23052" w:rsidRDefault="00A25156">
      <w:pPr>
        <w:spacing w:line="520" w:lineRule="exact"/>
        <w:ind w:left="560" w:rightChars="-50" w:right="-105"/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2020</w:t>
      </w:r>
      <w:r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 w:hint="eastAsia"/>
          <w:sz w:val="32"/>
        </w:rPr>
        <w:t>4</w:t>
      </w:r>
      <w:r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 w:hint="eastAsia"/>
          <w:sz w:val="32"/>
        </w:rPr>
        <w:t>1</w:t>
      </w:r>
      <w:r>
        <w:rPr>
          <w:rFonts w:ascii="仿宋_GB2312" w:eastAsia="仿宋_GB2312" w:hint="eastAsia"/>
          <w:sz w:val="32"/>
        </w:rPr>
        <w:t>日</w:t>
      </w:r>
    </w:p>
    <w:p w:rsidR="00A23052" w:rsidRDefault="00A23052">
      <w:pPr>
        <w:spacing w:line="520" w:lineRule="exact"/>
        <w:ind w:leftChars="50" w:left="105" w:rightChars="-50" w:right="-105" w:firstLineChars="200" w:firstLine="640"/>
        <w:rPr>
          <w:rFonts w:ascii="仿宋_GB2312" w:eastAsia="仿宋_GB2312"/>
          <w:sz w:val="32"/>
        </w:rPr>
      </w:pPr>
    </w:p>
    <w:sectPr w:rsidR="00A23052" w:rsidSect="00A230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98D" w:rsidRDefault="00C6698D" w:rsidP="00C6698D">
      <w:r>
        <w:separator/>
      </w:r>
    </w:p>
  </w:endnote>
  <w:endnote w:type="continuationSeparator" w:id="1">
    <w:p w:rsidR="00C6698D" w:rsidRDefault="00C6698D" w:rsidP="00C66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98D" w:rsidRDefault="00C6698D" w:rsidP="00C6698D">
      <w:r>
        <w:separator/>
      </w:r>
    </w:p>
  </w:footnote>
  <w:footnote w:type="continuationSeparator" w:id="1">
    <w:p w:rsidR="00C6698D" w:rsidRDefault="00C6698D" w:rsidP="00C669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6096D6"/>
    <w:multiLevelType w:val="singleLevel"/>
    <w:tmpl w:val="986096D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F43DE8F"/>
    <w:multiLevelType w:val="singleLevel"/>
    <w:tmpl w:val="AF43DE8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D12399D1"/>
    <w:multiLevelType w:val="singleLevel"/>
    <w:tmpl w:val="D12399D1"/>
    <w:lvl w:ilvl="0">
      <w:start w:val="1"/>
      <w:numFmt w:val="decimal"/>
      <w:suff w:val="nothing"/>
      <w:lvlText w:val="（%1）"/>
      <w:lvlJc w:val="left"/>
    </w:lvl>
  </w:abstractNum>
  <w:abstractNum w:abstractNumId="3">
    <w:nsid w:val="5C510FCE"/>
    <w:multiLevelType w:val="singleLevel"/>
    <w:tmpl w:val="5C510FC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4F50B1A"/>
    <w:rsid w:val="00A23052"/>
    <w:rsid w:val="00A25156"/>
    <w:rsid w:val="00C6698D"/>
    <w:rsid w:val="54F50B1A"/>
    <w:rsid w:val="71A7750F"/>
    <w:rsid w:val="72860CE4"/>
    <w:rsid w:val="77D67CC9"/>
    <w:rsid w:val="78D83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05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66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6698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66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6698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1336</Words>
  <Characters>147</Characters>
  <Application>Microsoft Office Word</Application>
  <DocSecurity>0</DocSecurity>
  <Lines>1</Lines>
  <Paragraphs>2</Paragraphs>
  <ScaleCrop>false</ScaleCrop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遇见胡胡</dc:creator>
  <cp:lastModifiedBy>Users</cp:lastModifiedBy>
  <cp:revision>3</cp:revision>
  <cp:lastPrinted>2020-04-24T07:12:00Z</cp:lastPrinted>
  <dcterms:created xsi:type="dcterms:W3CDTF">2020-04-24T03:07:00Z</dcterms:created>
  <dcterms:modified xsi:type="dcterms:W3CDTF">2020-04-26T09:21:00Z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